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618" w:rsidRPr="004F4618" w:rsidRDefault="004F4618" w:rsidP="004F4618">
      <w:pPr>
        <w:spacing w:after="0"/>
        <w:ind w:left="-567" w:right="-613"/>
        <w:jc w:val="center"/>
        <w:rPr>
          <w:rFonts w:ascii="Comic Sans MS" w:hAnsi="Comic Sans MS"/>
          <w:b/>
          <w:sz w:val="48"/>
          <w:szCs w:val="48"/>
        </w:rPr>
      </w:pPr>
      <w:r w:rsidRPr="004F4618">
        <w:rPr>
          <w:rFonts w:ascii="Comic Sans MS" w:hAnsi="Comic Sans MS"/>
          <w:b/>
          <w:sz w:val="48"/>
          <w:szCs w:val="48"/>
        </w:rPr>
        <w:t>Why Women got the vote in 1919</w:t>
      </w:r>
    </w:p>
    <w:p w:rsidR="004F4618" w:rsidRDefault="004F4618" w:rsidP="004F4618">
      <w:pPr>
        <w:spacing w:after="0"/>
        <w:ind w:left="-567" w:right="-613"/>
        <w:rPr>
          <w:rFonts w:ascii="Comic Sans MS" w:hAnsi="Comic Sans MS"/>
          <w:b/>
          <w:sz w:val="24"/>
          <w:szCs w:val="24"/>
        </w:rPr>
      </w:pPr>
      <w:r w:rsidRPr="004F4618">
        <w:rPr>
          <w:rFonts w:ascii="Comic Sans MS" w:hAnsi="Comic Sans MS"/>
          <w:b/>
          <w:sz w:val="24"/>
          <w:szCs w:val="24"/>
        </w:rPr>
        <w:t>Information</w:t>
      </w:r>
    </w:p>
    <w:p w:rsidR="004F4618" w:rsidRDefault="004F4618" w:rsidP="004F4618">
      <w:pPr>
        <w:spacing w:after="0"/>
        <w:ind w:left="-567" w:right="-613"/>
        <w:rPr>
          <w:rFonts w:ascii="Comic Sans MS" w:hAnsi="Comic Sans MS"/>
          <w:sz w:val="24"/>
          <w:szCs w:val="24"/>
        </w:rPr>
      </w:pPr>
    </w:p>
    <w:p w:rsidR="004F4618" w:rsidRDefault="005E67E7" w:rsidP="004F4618">
      <w:pPr>
        <w:spacing w:after="0"/>
        <w:ind w:left="-567" w:right="-613"/>
        <w:rPr>
          <w:rFonts w:ascii="Comic Sans MS" w:hAnsi="Comic Sans MS"/>
          <w:sz w:val="24"/>
          <w:szCs w:val="24"/>
        </w:rPr>
      </w:pPr>
      <w:r>
        <w:rPr>
          <w:noProof/>
          <w:lang w:eastAsia="en-GB"/>
        </w:rPr>
        <w:drawing>
          <wp:anchor distT="0" distB="0" distL="114300" distR="114300" simplePos="0" relativeHeight="251658240" behindDoc="0" locked="0" layoutInCell="1" allowOverlap="1" wp14:anchorId="71C3120B" wp14:editId="63981CCA">
            <wp:simplePos x="0" y="0"/>
            <wp:positionH relativeFrom="column">
              <wp:posOffset>3667125</wp:posOffset>
            </wp:positionH>
            <wp:positionV relativeFrom="paragraph">
              <wp:posOffset>34925</wp:posOffset>
            </wp:positionV>
            <wp:extent cx="2457450" cy="3028315"/>
            <wp:effectExtent l="0" t="0" r="0" b="635"/>
            <wp:wrapSquare wrapText="bothSides"/>
            <wp:docPr id="1" name="Picture 1" descr="https://encrypted-tbn0.gstatic.com/images?q=tbn:ANd9GcTrX0_G9Npa54jQN2y8MdLDEltR57Nlt857IqR0701Xmbxd5Xc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rX0_G9Npa54jQN2y8MdLDEltR57Nlt857IqR0701Xmbxd5XcllA"/>
                    <pic:cNvPicPr>
                      <a:picLocks noChangeAspect="1" noChangeArrowheads="1"/>
                    </pic:cNvPicPr>
                  </pic:nvPicPr>
                  <pic:blipFill rotWithShape="1">
                    <a:blip r:embed="rId5">
                      <a:extLst>
                        <a:ext uri="{28A0092B-C50C-407E-A947-70E740481C1C}">
                          <a14:useLocalDpi xmlns:a14="http://schemas.microsoft.com/office/drawing/2010/main" val="0"/>
                        </a:ext>
                      </a:extLst>
                    </a:blip>
                    <a:srcRect b="3937"/>
                    <a:stretch/>
                  </pic:blipFill>
                  <pic:spPr bwMode="auto">
                    <a:xfrm>
                      <a:off x="0" y="0"/>
                      <a:ext cx="2457450" cy="3028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4618">
        <w:rPr>
          <w:rFonts w:ascii="Comic Sans MS" w:hAnsi="Comic Sans MS"/>
          <w:sz w:val="24"/>
          <w:szCs w:val="24"/>
        </w:rPr>
        <w:t>Suffragist campaigns had gradually gained momentum before the war.</w:t>
      </w:r>
      <w:r w:rsidR="00A72FA4">
        <w:rPr>
          <w:rFonts w:ascii="Comic Sans MS" w:hAnsi="Comic Sans MS"/>
          <w:sz w:val="24"/>
          <w:szCs w:val="24"/>
        </w:rPr>
        <w:t xml:space="preserve"> </w:t>
      </w:r>
      <w:r w:rsidR="004F4618">
        <w:rPr>
          <w:rFonts w:ascii="Comic Sans MS" w:hAnsi="Comic Sans MS"/>
          <w:sz w:val="24"/>
          <w:szCs w:val="24"/>
        </w:rPr>
        <w:t>They gained support from across the social spectrum and included men as well as women.</w:t>
      </w:r>
      <w:r w:rsidR="00A72FA4">
        <w:rPr>
          <w:rFonts w:ascii="Comic Sans MS" w:hAnsi="Comic Sans MS"/>
          <w:sz w:val="24"/>
          <w:szCs w:val="24"/>
        </w:rPr>
        <w:t xml:space="preserve"> Suffragists were seen as rational group of women who would not break the law but try and get the vote through persuasion.</w:t>
      </w:r>
    </w:p>
    <w:p w:rsidR="007C1A33" w:rsidRDefault="007C1A33" w:rsidP="004F4618">
      <w:pPr>
        <w:spacing w:after="0"/>
        <w:ind w:left="-567" w:right="-613"/>
        <w:rPr>
          <w:rFonts w:ascii="Comic Sans MS" w:hAnsi="Comic Sans MS"/>
          <w:sz w:val="24"/>
          <w:szCs w:val="24"/>
        </w:rPr>
      </w:pPr>
    </w:p>
    <w:p w:rsidR="004F4618" w:rsidRDefault="004F4618" w:rsidP="004F4618">
      <w:pPr>
        <w:spacing w:after="0"/>
        <w:ind w:left="-567" w:right="-613"/>
        <w:rPr>
          <w:rFonts w:ascii="Comic Sans MS" w:hAnsi="Comic Sans MS"/>
          <w:sz w:val="24"/>
          <w:szCs w:val="24"/>
        </w:rPr>
      </w:pPr>
      <w:r>
        <w:rPr>
          <w:rFonts w:ascii="Comic Sans MS" w:hAnsi="Comic Sans MS"/>
          <w:sz w:val="24"/>
          <w:szCs w:val="24"/>
        </w:rPr>
        <w:t>They ha</w:t>
      </w:r>
      <w:r w:rsidR="00A72FA4">
        <w:rPr>
          <w:rFonts w:ascii="Comic Sans MS" w:hAnsi="Comic Sans MS"/>
          <w:sz w:val="24"/>
          <w:szCs w:val="24"/>
        </w:rPr>
        <w:t>d</w:t>
      </w:r>
      <w:r>
        <w:rPr>
          <w:rFonts w:ascii="Comic Sans MS" w:hAnsi="Comic Sans MS"/>
          <w:sz w:val="24"/>
          <w:szCs w:val="24"/>
        </w:rPr>
        <w:t xml:space="preserve"> gained voting rights in local elections.</w:t>
      </w:r>
      <w:r w:rsidR="00A72FA4">
        <w:rPr>
          <w:rFonts w:ascii="Comic Sans MS" w:hAnsi="Comic Sans MS"/>
          <w:sz w:val="24"/>
          <w:szCs w:val="24"/>
        </w:rPr>
        <w:t xml:space="preserve"> This had been granted in the 1870s</w:t>
      </w:r>
    </w:p>
    <w:p w:rsidR="007C1A33" w:rsidRDefault="007C1A33" w:rsidP="004F4618">
      <w:pPr>
        <w:spacing w:after="0"/>
        <w:ind w:left="-567" w:right="-613"/>
        <w:rPr>
          <w:rFonts w:ascii="Comic Sans MS" w:hAnsi="Comic Sans MS"/>
          <w:sz w:val="24"/>
          <w:szCs w:val="24"/>
        </w:rPr>
      </w:pPr>
    </w:p>
    <w:p w:rsidR="004F4618" w:rsidRDefault="004F4618" w:rsidP="004F4618">
      <w:pPr>
        <w:spacing w:after="0"/>
        <w:ind w:left="-567" w:right="-613"/>
        <w:rPr>
          <w:rFonts w:ascii="Comic Sans MS" w:hAnsi="Comic Sans MS"/>
          <w:sz w:val="24"/>
          <w:szCs w:val="24"/>
        </w:rPr>
      </w:pPr>
      <w:r>
        <w:rPr>
          <w:rFonts w:ascii="Comic Sans MS" w:hAnsi="Comic Sans MS"/>
          <w:sz w:val="24"/>
          <w:szCs w:val="24"/>
        </w:rPr>
        <w:t>There was a gradual widening of the franchise and a sense that it was only a matter of time.</w:t>
      </w:r>
      <w:r w:rsidR="00A72FA4">
        <w:rPr>
          <w:rFonts w:ascii="Comic Sans MS" w:hAnsi="Comic Sans MS"/>
          <w:sz w:val="24"/>
          <w:szCs w:val="24"/>
        </w:rPr>
        <w:t xml:space="preserve"> Men had had the vote since 1884 as long as there was a residency qualification but with many men losing their residency qualification due to serving in the army in France there was a realisation that the system had to change anyway and a chance to include women in the changes.</w:t>
      </w:r>
    </w:p>
    <w:p w:rsidR="007C1A33" w:rsidRDefault="007C1A33" w:rsidP="004F4618">
      <w:pPr>
        <w:spacing w:after="0"/>
        <w:ind w:left="-567" w:right="-613"/>
        <w:rPr>
          <w:rFonts w:ascii="Comic Sans MS" w:hAnsi="Comic Sans MS"/>
          <w:sz w:val="24"/>
          <w:szCs w:val="24"/>
        </w:rPr>
      </w:pPr>
      <w:r>
        <w:rPr>
          <w:noProof/>
          <w:lang w:eastAsia="en-GB"/>
        </w:rPr>
        <w:drawing>
          <wp:anchor distT="0" distB="0" distL="114300" distR="114300" simplePos="0" relativeHeight="251659264" behindDoc="0" locked="0" layoutInCell="1" allowOverlap="1" wp14:anchorId="0F307370" wp14:editId="50C93AEC">
            <wp:simplePos x="0" y="0"/>
            <wp:positionH relativeFrom="column">
              <wp:posOffset>-428625</wp:posOffset>
            </wp:positionH>
            <wp:positionV relativeFrom="paragraph">
              <wp:posOffset>105410</wp:posOffset>
            </wp:positionV>
            <wp:extent cx="3914775" cy="2343150"/>
            <wp:effectExtent l="0" t="0" r="9525" b="0"/>
            <wp:wrapSquare wrapText="bothSides"/>
            <wp:docPr id="2" name="Picture 2" descr="https://encrypted-tbn0.gstatic.com/images?q=tbn:ANd9GcRMUs4P-LbMfqwZ11krumRQ3jXeK9Fi_TS4GshBlyegFuRynr3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MUs4P-LbMfqwZ11krumRQ3jXeK9Fi_TS4GshBlyegFuRynr3o"/>
                    <pic:cNvPicPr>
                      <a:picLocks noChangeAspect="1" noChangeArrowheads="1"/>
                    </pic:cNvPicPr>
                  </pic:nvPicPr>
                  <pic:blipFill rotWithShape="1">
                    <a:blip r:embed="rId6">
                      <a:extLst>
                        <a:ext uri="{28A0092B-C50C-407E-A947-70E740481C1C}">
                          <a14:useLocalDpi xmlns:a14="http://schemas.microsoft.com/office/drawing/2010/main" val="0"/>
                        </a:ext>
                      </a:extLst>
                    </a:blip>
                    <a:srcRect t="10309" b="9794"/>
                    <a:stretch/>
                  </pic:blipFill>
                  <pic:spPr bwMode="auto">
                    <a:xfrm>
                      <a:off x="0" y="0"/>
                      <a:ext cx="3914775" cy="2343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4618" w:rsidRDefault="004F4618" w:rsidP="004F4618">
      <w:pPr>
        <w:spacing w:after="0"/>
        <w:ind w:left="-567" w:right="-613"/>
        <w:rPr>
          <w:rFonts w:ascii="Comic Sans MS" w:hAnsi="Comic Sans MS"/>
          <w:sz w:val="24"/>
          <w:szCs w:val="24"/>
        </w:rPr>
      </w:pPr>
      <w:r>
        <w:rPr>
          <w:rFonts w:ascii="Comic Sans MS" w:hAnsi="Comic Sans MS"/>
          <w:sz w:val="24"/>
          <w:szCs w:val="24"/>
        </w:rPr>
        <w:t>Suffragette campaigns kept the issue in the public eye.</w:t>
      </w:r>
      <w:r w:rsidR="00A72FA4">
        <w:rPr>
          <w:rFonts w:ascii="Comic Sans MS" w:hAnsi="Comic Sans MS"/>
          <w:sz w:val="24"/>
          <w:szCs w:val="24"/>
        </w:rPr>
        <w:t xml:space="preserve"> The problem with the Suffragists was that they could be ignored. Suffragettes solved this but by using such violent methods that they </w:t>
      </w:r>
      <w:r>
        <w:rPr>
          <w:rFonts w:ascii="Comic Sans MS" w:hAnsi="Comic Sans MS"/>
          <w:sz w:val="24"/>
          <w:szCs w:val="24"/>
        </w:rPr>
        <w:t>alienated as many people as they attracted.</w:t>
      </w:r>
    </w:p>
    <w:p w:rsidR="007C1A33" w:rsidRDefault="007C1A33" w:rsidP="00A14606">
      <w:pPr>
        <w:spacing w:after="0"/>
        <w:ind w:left="-567" w:right="-613"/>
        <w:rPr>
          <w:rFonts w:ascii="Comic Sans MS" w:hAnsi="Comic Sans MS"/>
          <w:sz w:val="24"/>
          <w:szCs w:val="24"/>
        </w:rPr>
      </w:pPr>
    </w:p>
    <w:p w:rsidR="005E67E7" w:rsidRDefault="005E67E7" w:rsidP="00A14606">
      <w:pPr>
        <w:spacing w:after="0"/>
        <w:ind w:left="-567" w:right="-613"/>
        <w:rPr>
          <w:rFonts w:ascii="Comic Sans MS" w:hAnsi="Comic Sans MS"/>
          <w:sz w:val="24"/>
          <w:szCs w:val="24"/>
        </w:rPr>
      </w:pPr>
    </w:p>
    <w:p w:rsidR="00A72FA4" w:rsidRDefault="00A72FA4" w:rsidP="00A14606">
      <w:pPr>
        <w:spacing w:after="0"/>
        <w:ind w:left="-567" w:right="-613"/>
        <w:rPr>
          <w:rFonts w:ascii="Comic Sans MS" w:hAnsi="Comic Sans MS"/>
          <w:sz w:val="24"/>
          <w:szCs w:val="24"/>
        </w:rPr>
      </w:pPr>
      <w:r>
        <w:rPr>
          <w:rFonts w:ascii="Comic Sans MS" w:hAnsi="Comic Sans MS"/>
          <w:sz w:val="24"/>
          <w:szCs w:val="24"/>
        </w:rPr>
        <w:t>At the start of the war both Suffragists and Suffragettes called of their campaigns. This was seen as the rational thing to do and removed many of the</w:t>
      </w:r>
      <w:r w:rsidR="00A14606">
        <w:rPr>
          <w:rFonts w:ascii="Comic Sans MS" w:hAnsi="Comic Sans MS"/>
          <w:sz w:val="24"/>
          <w:szCs w:val="24"/>
        </w:rPr>
        <w:t xml:space="preserve"> </w:t>
      </w:r>
      <w:r>
        <w:rPr>
          <w:rFonts w:ascii="Comic Sans MS" w:hAnsi="Comic Sans MS"/>
          <w:sz w:val="24"/>
          <w:szCs w:val="24"/>
        </w:rPr>
        <w:t>problems as both the government and Suffragettes had “painted themselves into a corner” and could not retreat from their position without loss of face.</w:t>
      </w:r>
    </w:p>
    <w:p w:rsidR="007C1A33" w:rsidRDefault="007C1A33" w:rsidP="004F4618">
      <w:pPr>
        <w:spacing w:after="0"/>
        <w:ind w:left="-567" w:right="-613"/>
        <w:rPr>
          <w:rFonts w:ascii="Comic Sans MS" w:hAnsi="Comic Sans MS"/>
          <w:sz w:val="24"/>
          <w:szCs w:val="24"/>
        </w:rPr>
      </w:pPr>
    </w:p>
    <w:p w:rsidR="005E67E7" w:rsidRDefault="005E67E7" w:rsidP="004F4618">
      <w:pPr>
        <w:spacing w:after="0"/>
        <w:ind w:left="-567" w:right="-613"/>
        <w:rPr>
          <w:rFonts w:ascii="Comic Sans MS" w:hAnsi="Comic Sans MS"/>
          <w:sz w:val="24"/>
          <w:szCs w:val="24"/>
        </w:rPr>
      </w:pPr>
    </w:p>
    <w:p w:rsidR="005E67E7" w:rsidRDefault="005E67E7" w:rsidP="004F4618">
      <w:pPr>
        <w:spacing w:after="0"/>
        <w:ind w:left="-567" w:right="-613"/>
        <w:rPr>
          <w:rFonts w:ascii="Comic Sans MS" w:hAnsi="Comic Sans MS"/>
          <w:sz w:val="24"/>
          <w:szCs w:val="24"/>
        </w:rPr>
      </w:pPr>
    </w:p>
    <w:p w:rsidR="00A72FA4" w:rsidRDefault="005E67E7" w:rsidP="004F4618">
      <w:pPr>
        <w:spacing w:after="0"/>
        <w:ind w:left="-567" w:right="-613"/>
        <w:rPr>
          <w:rFonts w:ascii="Comic Sans MS" w:hAnsi="Comic Sans MS"/>
          <w:sz w:val="24"/>
          <w:szCs w:val="24"/>
        </w:rPr>
      </w:pPr>
      <w:bookmarkStart w:id="0" w:name="_GoBack"/>
      <w:r>
        <w:rPr>
          <w:noProof/>
          <w:lang w:eastAsia="en-GB"/>
        </w:rPr>
        <w:lastRenderedPageBreak/>
        <w:drawing>
          <wp:anchor distT="0" distB="0" distL="114300" distR="114300" simplePos="0" relativeHeight="251660288" behindDoc="0" locked="0" layoutInCell="1" allowOverlap="1" wp14:anchorId="0272A143" wp14:editId="02A1448F">
            <wp:simplePos x="0" y="0"/>
            <wp:positionH relativeFrom="column">
              <wp:posOffset>2790825</wp:posOffset>
            </wp:positionH>
            <wp:positionV relativeFrom="paragraph">
              <wp:posOffset>78740</wp:posOffset>
            </wp:positionV>
            <wp:extent cx="3158490" cy="2406015"/>
            <wp:effectExtent l="0" t="0" r="3810" b="0"/>
            <wp:wrapSquare wrapText="bothSides"/>
            <wp:docPr id="3" name="Picture 3" descr="https://encrypted-tbn0.gstatic.com/images?q=tbn:ANd9GcTWs8XwatEBjfcJfwaVmipocghvRh7koi6KQQIdcKNh10tR-R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TWs8XwatEBjfcJfwaVmipocghvRh7koi6KQQIdcKNh10tR-R6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8490" cy="24060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14606">
        <w:rPr>
          <w:rFonts w:ascii="Comic Sans MS" w:hAnsi="Comic Sans MS"/>
          <w:sz w:val="24"/>
          <w:szCs w:val="24"/>
        </w:rPr>
        <w:t>During the war women had taken over many of the jobs men had done. This was seen as significant and of great help to the country in its hour of need so the vote might be seen as a reward for doing the helpful and rational thing. Changes in work led to economic and social changes for women. This also gave women confidence in their ability and they were unlikely to forget these advances after the war.</w:t>
      </w:r>
    </w:p>
    <w:p w:rsidR="005E67E7" w:rsidRDefault="005E67E7" w:rsidP="004F4618">
      <w:pPr>
        <w:spacing w:after="0"/>
        <w:ind w:left="-567" w:right="-613"/>
        <w:rPr>
          <w:rFonts w:ascii="Comic Sans MS" w:hAnsi="Comic Sans MS"/>
          <w:sz w:val="24"/>
          <w:szCs w:val="24"/>
        </w:rPr>
      </w:pPr>
    </w:p>
    <w:tbl>
      <w:tblPr>
        <w:tblStyle w:val="TableGrid"/>
        <w:tblW w:w="0" w:type="auto"/>
        <w:tblInd w:w="-567" w:type="dxa"/>
        <w:tblLook w:val="04A0" w:firstRow="1" w:lastRow="0" w:firstColumn="1" w:lastColumn="0" w:noHBand="0" w:noVBand="1"/>
      </w:tblPr>
      <w:tblGrid>
        <w:gridCol w:w="3080"/>
        <w:gridCol w:w="3081"/>
        <w:gridCol w:w="3081"/>
      </w:tblGrid>
      <w:tr w:rsidR="00A72FA4" w:rsidTr="00A72FA4">
        <w:tc>
          <w:tcPr>
            <w:tcW w:w="3080" w:type="dxa"/>
          </w:tcPr>
          <w:p w:rsidR="00A72FA4" w:rsidRDefault="00A72FA4" w:rsidP="004F4618">
            <w:pPr>
              <w:ind w:right="-613"/>
              <w:rPr>
                <w:rFonts w:ascii="Comic Sans MS" w:hAnsi="Comic Sans MS"/>
                <w:sz w:val="24"/>
                <w:szCs w:val="24"/>
              </w:rPr>
            </w:pPr>
            <w:r>
              <w:rPr>
                <w:rFonts w:ascii="Comic Sans MS" w:hAnsi="Comic Sans MS"/>
                <w:sz w:val="24"/>
                <w:szCs w:val="24"/>
              </w:rPr>
              <w:t>Suffragists</w:t>
            </w:r>
          </w:p>
        </w:tc>
        <w:tc>
          <w:tcPr>
            <w:tcW w:w="3081" w:type="dxa"/>
          </w:tcPr>
          <w:p w:rsidR="00A72FA4" w:rsidRDefault="00A72FA4" w:rsidP="004F4618">
            <w:pPr>
              <w:ind w:right="-613"/>
              <w:rPr>
                <w:rFonts w:ascii="Comic Sans MS" w:hAnsi="Comic Sans MS"/>
                <w:sz w:val="24"/>
                <w:szCs w:val="24"/>
              </w:rPr>
            </w:pPr>
            <w:r>
              <w:rPr>
                <w:rFonts w:ascii="Comic Sans MS" w:hAnsi="Comic Sans MS"/>
                <w:sz w:val="24"/>
                <w:szCs w:val="24"/>
              </w:rPr>
              <w:t>Rational +</w:t>
            </w:r>
          </w:p>
        </w:tc>
        <w:tc>
          <w:tcPr>
            <w:tcW w:w="3081" w:type="dxa"/>
          </w:tcPr>
          <w:p w:rsidR="00A72FA4" w:rsidRDefault="00A72FA4" w:rsidP="004F4618">
            <w:pPr>
              <w:ind w:right="-613"/>
              <w:rPr>
                <w:rFonts w:ascii="Comic Sans MS" w:hAnsi="Comic Sans MS"/>
                <w:sz w:val="24"/>
                <w:szCs w:val="24"/>
              </w:rPr>
            </w:pPr>
            <w:r>
              <w:rPr>
                <w:rFonts w:ascii="Comic Sans MS" w:hAnsi="Comic Sans MS"/>
                <w:sz w:val="24"/>
                <w:szCs w:val="24"/>
              </w:rPr>
              <w:t>Easily ignored -</w:t>
            </w:r>
          </w:p>
        </w:tc>
      </w:tr>
      <w:tr w:rsidR="00A72FA4" w:rsidTr="00A72FA4">
        <w:tc>
          <w:tcPr>
            <w:tcW w:w="3080" w:type="dxa"/>
          </w:tcPr>
          <w:p w:rsidR="00A72FA4" w:rsidRDefault="00A72FA4" w:rsidP="004F4618">
            <w:pPr>
              <w:ind w:right="-613"/>
              <w:rPr>
                <w:rFonts w:ascii="Comic Sans MS" w:hAnsi="Comic Sans MS"/>
                <w:sz w:val="24"/>
                <w:szCs w:val="24"/>
              </w:rPr>
            </w:pPr>
            <w:r>
              <w:rPr>
                <w:rFonts w:ascii="Comic Sans MS" w:hAnsi="Comic Sans MS"/>
                <w:sz w:val="24"/>
                <w:szCs w:val="24"/>
              </w:rPr>
              <w:t>Suffragettes</w:t>
            </w:r>
          </w:p>
        </w:tc>
        <w:tc>
          <w:tcPr>
            <w:tcW w:w="3081" w:type="dxa"/>
          </w:tcPr>
          <w:p w:rsidR="00A72FA4" w:rsidRDefault="00A72FA4" w:rsidP="004F4618">
            <w:pPr>
              <w:ind w:right="-613"/>
              <w:rPr>
                <w:rFonts w:ascii="Comic Sans MS" w:hAnsi="Comic Sans MS"/>
                <w:sz w:val="24"/>
                <w:szCs w:val="24"/>
              </w:rPr>
            </w:pPr>
            <w:r>
              <w:rPr>
                <w:rFonts w:ascii="Comic Sans MS" w:hAnsi="Comic Sans MS"/>
                <w:sz w:val="24"/>
                <w:szCs w:val="24"/>
              </w:rPr>
              <w:t>Not rational -</w:t>
            </w:r>
          </w:p>
        </w:tc>
        <w:tc>
          <w:tcPr>
            <w:tcW w:w="3081" w:type="dxa"/>
          </w:tcPr>
          <w:p w:rsidR="00A72FA4" w:rsidRDefault="00A72FA4" w:rsidP="004F4618">
            <w:pPr>
              <w:ind w:right="-613"/>
              <w:rPr>
                <w:rFonts w:ascii="Comic Sans MS" w:hAnsi="Comic Sans MS"/>
                <w:sz w:val="24"/>
                <w:szCs w:val="24"/>
              </w:rPr>
            </w:pPr>
            <w:r>
              <w:rPr>
                <w:rFonts w:ascii="Comic Sans MS" w:hAnsi="Comic Sans MS"/>
                <w:sz w:val="24"/>
                <w:szCs w:val="24"/>
              </w:rPr>
              <w:t>Couldn’t be ignored +</w:t>
            </w:r>
          </w:p>
        </w:tc>
      </w:tr>
      <w:tr w:rsidR="00A72FA4" w:rsidTr="00A72FA4">
        <w:tc>
          <w:tcPr>
            <w:tcW w:w="3080" w:type="dxa"/>
          </w:tcPr>
          <w:p w:rsidR="00A72FA4" w:rsidRDefault="00A72FA4" w:rsidP="004F4618">
            <w:pPr>
              <w:ind w:right="-613"/>
              <w:rPr>
                <w:rFonts w:ascii="Comic Sans MS" w:hAnsi="Comic Sans MS"/>
                <w:sz w:val="24"/>
                <w:szCs w:val="24"/>
              </w:rPr>
            </w:pPr>
            <w:r>
              <w:rPr>
                <w:rFonts w:ascii="Comic Sans MS" w:hAnsi="Comic Sans MS"/>
                <w:sz w:val="24"/>
                <w:szCs w:val="24"/>
              </w:rPr>
              <w:t>World War One</w:t>
            </w:r>
          </w:p>
        </w:tc>
        <w:tc>
          <w:tcPr>
            <w:tcW w:w="3081" w:type="dxa"/>
          </w:tcPr>
          <w:p w:rsidR="00A72FA4" w:rsidRDefault="00A72FA4" w:rsidP="004F4618">
            <w:pPr>
              <w:ind w:right="-613"/>
              <w:rPr>
                <w:rFonts w:ascii="Comic Sans MS" w:hAnsi="Comic Sans MS"/>
                <w:sz w:val="24"/>
                <w:szCs w:val="24"/>
              </w:rPr>
            </w:pPr>
            <w:r>
              <w:rPr>
                <w:rFonts w:ascii="Comic Sans MS" w:hAnsi="Comic Sans MS"/>
                <w:sz w:val="24"/>
                <w:szCs w:val="24"/>
              </w:rPr>
              <w:t>Rational +</w:t>
            </w:r>
          </w:p>
        </w:tc>
        <w:tc>
          <w:tcPr>
            <w:tcW w:w="3081" w:type="dxa"/>
          </w:tcPr>
          <w:p w:rsidR="00A72FA4" w:rsidRDefault="00A72FA4" w:rsidP="004F4618">
            <w:pPr>
              <w:ind w:right="-613"/>
              <w:rPr>
                <w:rFonts w:ascii="Comic Sans MS" w:hAnsi="Comic Sans MS"/>
                <w:sz w:val="24"/>
                <w:szCs w:val="24"/>
              </w:rPr>
            </w:pPr>
            <w:r>
              <w:rPr>
                <w:rFonts w:ascii="Comic Sans MS" w:hAnsi="Comic Sans MS"/>
                <w:sz w:val="24"/>
                <w:szCs w:val="24"/>
              </w:rPr>
              <w:t>Couldn’t be ignored +</w:t>
            </w:r>
          </w:p>
        </w:tc>
      </w:tr>
    </w:tbl>
    <w:p w:rsidR="00A14606" w:rsidRDefault="00A14606" w:rsidP="004F4618">
      <w:pPr>
        <w:spacing w:after="0"/>
        <w:ind w:left="-567" w:right="-613"/>
        <w:rPr>
          <w:rFonts w:ascii="Comic Sans MS" w:hAnsi="Comic Sans MS"/>
          <w:sz w:val="24"/>
          <w:szCs w:val="24"/>
        </w:rPr>
      </w:pPr>
    </w:p>
    <w:p w:rsidR="00E05432" w:rsidRDefault="004F4618" w:rsidP="004F4618">
      <w:pPr>
        <w:spacing w:after="0"/>
        <w:ind w:left="-567" w:right="-613"/>
        <w:rPr>
          <w:rFonts w:ascii="Comic Sans MS" w:hAnsi="Comic Sans MS"/>
          <w:b/>
          <w:sz w:val="24"/>
          <w:szCs w:val="24"/>
        </w:rPr>
      </w:pPr>
      <w:r w:rsidRPr="004F4618">
        <w:rPr>
          <w:rFonts w:ascii="Comic Sans MS" w:hAnsi="Comic Sans MS"/>
          <w:sz w:val="24"/>
          <w:szCs w:val="24"/>
        </w:rPr>
        <w:t>Explain the reasons</w:t>
      </w:r>
      <w:r>
        <w:rPr>
          <w:rFonts w:ascii="Comic Sans MS" w:hAnsi="Comic Sans MS"/>
          <w:sz w:val="24"/>
          <w:szCs w:val="24"/>
        </w:rPr>
        <w:t xml:space="preserve"> why women gained the vote in 1919.                                                  </w:t>
      </w:r>
      <w:r w:rsidR="005E67E7">
        <w:rPr>
          <w:rFonts w:ascii="Comic Sans MS" w:hAnsi="Comic Sans MS"/>
          <w:sz w:val="24"/>
          <w:szCs w:val="24"/>
        </w:rPr>
        <w:t xml:space="preserve">   </w:t>
      </w:r>
      <w:r w:rsidRPr="004F4618">
        <w:rPr>
          <w:rFonts w:ascii="Comic Sans MS" w:hAnsi="Comic Sans MS"/>
          <w:b/>
          <w:sz w:val="24"/>
          <w:szCs w:val="24"/>
        </w:rPr>
        <w:t>5</w:t>
      </w:r>
    </w:p>
    <w:p w:rsidR="004F4618" w:rsidRDefault="004F4618" w:rsidP="004F4618">
      <w:pPr>
        <w:spacing w:after="0"/>
        <w:ind w:left="-567" w:right="-613"/>
        <w:rPr>
          <w:rFonts w:ascii="Comic Sans MS" w:hAnsi="Comic Sans MS"/>
          <w:b/>
          <w:sz w:val="24"/>
          <w:szCs w:val="24"/>
        </w:rPr>
      </w:pPr>
    </w:p>
    <w:p w:rsidR="004F4618" w:rsidRDefault="004F4618" w:rsidP="004F4618">
      <w:pPr>
        <w:spacing w:after="0"/>
        <w:ind w:left="-567" w:right="-613"/>
        <w:rPr>
          <w:rFonts w:ascii="Comic Sans MS" w:hAnsi="Comic Sans MS"/>
          <w:sz w:val="24"/>
          <w:szCs w:val="24"/>
        </w:rPr>
      </w:pPr>
      <w:r>
        <w:rPr>
          <w:rFonts w:ascii="Comic Sans MS" w:hAnsi="Comic Sans MS"/>
          <w:sz w:val="24"/>
          <w:szCs w:val="24"/>
        </w:rPr>
        <w:t>You must show a causal relationship between events.</w:t>
      </w:r>
    </w:p>
    <w:p w:rsidR="004F4618" w:rsidRPr="004F4618" w:rsidRDefault="004F4618" w:rsidP="004F4618">
      <w:pPr>
        <w:spacing w:after="0"/>
        <w:ind w:left="-567" w:right="-613"/>
        <w:rPr>
          <w:rFonts w:ascii="Comic Sans MS" w:hAnsi="Comic Sans MS"/>
          <w:sz w:val="24"/>
          <w:szCs w:val="24"/>
        </w:rPr>
      </w:pPr>
      <w:r w:rsidRPr="004F4618">
        <w:rPr>
          <w:rFonts w:ascii="Comic Sans MS" w:hAnsi="Comic Sans MS"/>
          <w:b/>
          <w:sz w:val="24"/>
          <w:szCs w:val="24"/>
        </w:rPr>
        <w:t>1 mark</w:t>
      </w:r>
      <w:r>
        <w:rPr>
          <w:rFonts w:ascii="Comic Sans MS" w:hAnsi="Comic Sans MS"/>
          <w:sz w:val="24"/>
          <w:szCs w:val="24"/>
        </w:rPr>
        <w:t xml:space="preserve"> can be given for each accurate, relevant reason and a </w:t>
      </w:r>
      <w:r w:rsidRPr="004F4618">
        <w:rPr>
          <w:rFonts w:ascii="Comic Sans MS" w:hAnsi="Comic Sans MS"/>
          <w:b/>
          <w:sz w:val="24"/>
          <w:szCs w:val="24"/>
        </w:rPr>
        <w:t>second mark</w:t>
      </w:r>
      <w:r>
        <w:rPr>
          <w:rFonts w:ascii="Comic Sans MS" w:hAnsi="Comic Sans MS"/>
          <w:sz w:val="24"/>
          <w:szCs w:val="24"/>
        </w:rPr>
        <w:t xml:space="preserve"> for reasons which are developed. Full marks can be achieved by providing five straightforward reasons, three developed reasons or a combination of both.</w:t>
      </w:r>
    </w:p>
    <w:sectPr w:rsidR="004F4618" w:rsidRPr="004F4618" w:rsidSect="00A14606">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18"/>
    <w:rsid w:val="004F4618"/>
    <w:rsid w:val="005E67E7"/>
    <w:rsid w:val="007C1A33"/>
    <w:rsid w:val="00A14606"/>
    <w:rsid w:val="00A72FA4"/>
    <w:rsid w:val="00E05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6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georgebaxter</dc:creator>
  <cp:lastModifiedBy>georgebaxter</cp:lastModifiedBy>
  <cp:revision>4</cp:revision>
  <dcterms:created xsi:type="dcterms:W3CDTF">2014-07-02T10:42:00Z</dcterms:created>
  <dcterms:modified xsi:type="dcterms:W3CDTF">2014-07-02T17:31:00Z</dcterms:modified>
</cp:coreProperties>
</file>